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2D7" w:rsidRDefault="00CA0F4F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2D7" w:rsidRDefault="003832D7">
      <w:pPr>
        <w:pStyle w:val="NoSpacing"/>
        <w:rPr>
          <w:rFonts w:ascii="Arial" w:hAnsi="Arial" w:cs="Arial"/>
          <w:b/>
          <w:sz w:val="14"/>
          <w:szCs w:val="14"/>
        </w:rPr>
      </w:pPr>
    </w:p>
    <w:p w:rsidR="003832D7" w:rsidRDefault="00CA0F4F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3832D7" w:rsidRDefault="003832D7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3832D7" w:rsidRDefault="003832D7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3832D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3832D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3832D7" w:rsidRDefault="00090F3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/>
                <w:b/>
                <w:sz w:val="18"/>
                <w:szCs w:val="18"/>
              </w:rPr>
              <w:t>Odabrana poglavlja analitičke hemije</w:t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3832D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3832D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3832D7" w:rsidRDefault="00090F3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t>OPAH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3832D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3832D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3832D7" w:rsidRDefault="003832D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3832D7" w:rsidRDefault="00090F3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3832D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3832D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3832D7" w:rsidRDefault="003832D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3832D7" w:rsidRDefault="00090F3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3832D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3832D7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/>
            </w:tblPr>
            <w:tblGrid>
              <w:gridCol w:w="1247"/>
            </w:tblGrid>
            <w:tr w:rsidR="003832D7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3832D7" w:rsidRDefault="00090F31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CA0F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3832D7" w:rsidRDefault="003832D7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3832D7" w:rsidRDefault="003832D7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3832D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3832D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3832D7" w:rsidRDefault="00090F3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3832D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3832D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3832D7" w:rsidRDefault="00090F3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3832D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3832D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3832D7" w:rsidRDefault="003832D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3832D7" w:rsidRDefault="00090F3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3832D7" w:rsidRDefault="003832D7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3832D7" w:rsidRDefault="00090F3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3832D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3832D7" w:rsidRDefault="00CA0F4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3832D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3832D7" w:rsidRDefault="00090F3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3832D7" w:rsidRDefault="00CA0F4F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2D7" w:rsidRDefault="00090F3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3832D7" w:rsidRDefault="00CA0F4F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3832D7" w:rsidRDefault="00CA0F4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3832D7" w:rsidRDefault="00CA0F4F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3832D7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3832D7" w:rsidRDefault="003832D7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2D7" w:rsidRDefault="00090F3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2D7" w:rsidRDefault="00090F3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832D7" w:rsidRDefault="00CA0F4F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2D7" w:rsidRDefault="00090F31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3832D7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3832D7" w:rsidRDefault="003832D7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2D7" w:rsidRDefault="00090F3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2D7" w:rsidRDefault="00090F3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832D7" w:rsidRDefault="00CA0F4F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2D7" w:rsidRDefault="00090F31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/>
                <w:b/>
                <w:sz w:val="18"/>
                <w:szCs w:val="18"/>
              </w:rPr>
              <w:t>83,86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3832D7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3832D7" w:rsidRDefault="003832D7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2D7" w:rsidRDefault="00090F3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2D7" w:rsidRDefault="00090F3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832D7" w:rsidRDefault="00CA0F4F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2D7" w:rsidRDefault="00090F31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/>
                <w:b/>
                <w:sz w:val="18"/>
                <w:szCs w:val="18"/>
              </w:rPr>
              <w:t>117,61</w:t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3832D7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3832D7" w:rsidRDefault="003832D7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2D7" w:rsidRDefault="00090F3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32D7" w:rsidRDefault="00090F3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3832D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3832D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3832D7" w:rsidRDefault="00090F31" w:rsidP="00004EB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04EB1" w:rsidRPr="00004EB1">
              <w:rPr>
                <w:rFonts w:asciiTheme="majorHAnsi" w:hAnsiTheme="majorHAnsi" w:cs="Arial"/>
                <w:b/>
                <w:sz w:val="18"/>
                <w:szCs w:val="18"/>
              </w:rPr>
              <w:t>Prirodno-matematički fakultet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3832D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3832D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3832D7" w:rsidRDefault="00090F31" w:rsidP="00B5065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04EB1" w:rsidRPr="00004EB1">
              <w:rPr>
                <w:rFonts w:asciiTheme="majorHAnsi" w:hAnsiTheme="majorHAnsi" w:cs="Arial"/>
                <w:b/>
                <w:sz w:val="18"/>
                <w:szCs w:val="18"/>
              </w:rPr>
              <w:t xml:space="preserve">Hemija/ Hemija /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3832D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3832D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3832D7" w:rsidRDefault="00090F31" w:rsidP="00004EB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04EB1" w:rsidRPr="00004EB1">
              <w:rPr>
                <w:rFonts w:asciiTheme="majorHAnsi" w:hAnsiTheme="majorHAnsi" w:cs="Arial"/>
                <w:b/>
                <w:sz w:val="18"/>
                <w:szCs w:val="18"/>
              </w:rPr>
              <w:t>prof.dr. Mersiha Suljkanović, redovni profeso</w:t>
            </w:r>
            <w:r w:rsidR="00004EB1">
              <w:rPr>
                <w:rFonts w:asciiTheme="majorHAnsi" w:hAnsiTheme="majorHAnsi" w:cs="Arial"/>
                <w:b/>
                <w:sz w:val="18"/>
                <w:szCs w:val="18"/>
              </w:rPr>
              <w:t>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3832D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3832D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832D7" w:rsidRDefault="00090F3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/>
                <w:b/>
                <w:sz w:val="18"/>
                <w:szCs w:val="18"/>
              </w:rPr>
              <w:t xml:space="preserve">Proširivanje stečenih znanja iz kvalitativne i kvantitativne analitičke hemije na viši nivo, kroz sticanje znanja o ravnotežama u nevodenoj sredini (kiselo-bazne ravnoteže, kompleksiranja, itd.), kao i karakteristikama nevodenih </w:t>
            </w:r>
            <w:r w:rsidR="00CA0F4F">
              <w:rPr>
                <w:rFonts w:asciiTheme="majorHAnsi" w:hAnsiTheme="majorHAnsi"/>
                <w:b/>
                <w:sz w:val="18"/>
                <w:szCs w:val="18"/>
              </w:rPr>
              <w:lastRenderedPageBreak/>
              <w:t>rastvarača (npr. jonske tečnosti).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3832D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3832D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832D7" w:rsidRDefault="00090F3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t xml:space="preserve">Očekuje se da će studenti steći razumijevanje složenijih interakcija u nevodenom mediju, kroz obradu kvalitativnih i kvantitativnih analitičkih metoda koje se primjenjuju u ispitivanju ravnotežau datim sistemima.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3832D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3832D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832D7" w:rsidRDefault="00090F3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/>
                <w:b/>
                <w:sz w:val="18"/>
                <w:szCs w:val="18"/>
              </w:rPr>
              <w:t>Ravnoteže u nevodenoj sredini: kiselost i bazičnost nevodenih rastvarača. Nivelirajući i diferencirajući efekat. Solvatacija jona u nevodenoj sredini, jonski parovi, koeficijent aktiviteta neutralnih molekula (isoljavanje). Ravnoteže u smjesama rastvarača, autoprotoliza rastvarača. pH skala u nevodenoj sredini. Fizičko-hemijska karakterizacija nevodenih rastvarača. Određivanje sadržaja vode u nevodenim rastvaračima, uklanjanje vode. Rastvori soli, vodeni rastvori i jonske tečnosti.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3832D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3832D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832D7" w:rsidRDefault="00090F3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t xml:space="preserve">Predavanja nastavnika, </w:t>
            </w:r>
            <w:r w:rsidR="00CA0F4F">
              <w:rPr>
                <w:rFonts w:asciiTheme="majorHAnsi" w:hAnsiTheme="majorHAnsi"/>
                <w:b/>
                <w:sz w:val="18"/>
                <w:szCs w:val="18"/>
              </w:rPr>
              <w:t>diskusija i konsultacije studenta sa predmetnim nastavnikom, individualna izrada seminarskog rada.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3832D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3832D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832D7" w:rsidRDefault="00090F3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CA0F4F"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3832D7" w:rsidRDefault="00CA0F4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-Aktivnost studenta na predavanju: maksimalno 5 bodova. </w:t>
            </w:r>
          </w:p>
          <w:p w:rsidR="003832D7" w:rsidRDefault="00CA0F4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-Dva testa (prvi i drugi parcijalni): maksimalno 2x15 bodova. </w:t>
            </w:r>
          </w:p>
          <w:p w:rsidR="003832D7" w:rsidRDefault="00CA0F4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-Seminarski rad iz oblasti kursa: 15 bodova</w:t>
            </w:r>
          </w:p>
          <w:p w:rsidR="003832D7" w:rsidRDefault="00CA0F4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-Završni ispit  maksimalno 50 bodova</w:t>
            </w:r>
          </w:p>
          <w:p w:rsidR="003832D7" w:rsidRDefault="00CA0F4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Da bi položio predmet, student mora ostvariti minimalno 55 kumulativnih bodova.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090F31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3832D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3832D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832D7" w:rsidRDefault="00090F3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/>
                <w:b/>
                <w:sz w:val="18"/>
                <w:szCs w:val="18"/>
              </w:rPr>
              <w:t>Predispitne obaveze: Testovi: 30%; Seminarski rad: 15%, Aktivnosti studenta: 5%</w:t>
            </w:r>
          </w:p>
          <w:p w:rsidR="003832D7" w:rsidRDefault="00CA0F4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Završni ispit: 50%.</w:t>
            </w:r>
          </w:p>
          <w:p w:rsidR="003832D7" w:rsidRDefault="00CA0F4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</w:p>
          <w:p w:rsidR="003832D7" w:rsidRDefault="00CA0F4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3832D7" w:rsidRDefault="00CA0F4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3832D7" w:rsidRDefault="00CA0F4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3832D7" w:rsidRDefault="00CA0F4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3832D7" w:rsidRDefault="00CA0F4F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3832D7" w:rsidRDefault="00CA0F4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090F31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3832D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3832D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832D7" w:rsidRDefault="00090F31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/>
                <w:b/>
                <w:sz w:val="18"/>
                <w:szCs w:val="18"/>
              </w:rPr>
              <w:t>Hibbert Brynn. D., (2007) Quality Assurance in the Analytical Chemistry Laboratory. Oxford University Press. USA.</w:t>
            </w:r>
          </w:p>
          <w:p w:rsidR="003832D7" w:rsidRDefault="00CA0F4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Ahuja. S., Jespersen. N., (2006) Comprehensive Analytical Chemistry: Modern Instrumental Analysis. Willson &amp; Willson's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090F31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3832D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3832D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832D7" w:rsidRDefault="00090F3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/>
                <w:b/>
                <w:sz w:val="18"/>
                <w:szCs w:val="18"/>
              </w:rPr>
              <w:t>Harris, D. C. (2003) Quantitative Chemical Analysis. W. H. Freeman and Company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3832D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3832D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832D7" w:rsidRDefault="00090F3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3832D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3832D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3832D7" w:rsidRDefault="00090F31" w:rsidP="00B5065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B50653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 w:rsidR="00CA0F4F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bookmarkStart w:id="3" w:name="_GoBack"/>
            <w:bookmarkEnd w:id="3"/>
            <w:r w:rsidR="00B50653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3832D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3832D7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3832D7" w:rsidRDefault="00CA0F4F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3832D7" w:rsidRDefault="003832D7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3832D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3832D7" w:rsidRDefault="00090F3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090F31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CA0F4F" w:rsidRPr="003F681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090F31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090F31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CA0F4F" w:rsidRPr="003F681F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CA0F4F" w:rsidRPr="003F681F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3F681F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3832D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3832D7" w:rsidRDefault="003832D7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3832D7" w:rsidRDefault="003832D7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3832D7" w:rsidRDefault="003832D7">
      <w:pPr>
        <w:spacing w:after="0" w:line="240" w:lineRule="auto"/>
        <w:rPr>
          <w:rFonts w:ascii="Book Antiqua" w:hAnsi="Book Antiqua"/>
        </w:rPr>
      </w:pPr>
    </w:p>
    <w:sectPr w:rsidR="003832D7" w:rsidSect="00381CA3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049" w:rsidRDefault="00A20049">
      <w:pPr>
        <w:spacing w:line="240" w:lineRule="auto"/>
      </w:pPr>
      <w:r>
        <w:separator/>
      </w:r>
    </w:p>
  </w:endnote>
  <w:endnote w:type="continuationSeparator" w:id="0">
    <w:p w:rsidR="00A20049" w:rsidRDefault="00A2004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Look w:val="04A0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3832D7">
      <w:trPr>
        <w:trHeight w:val="445"/>
      </w:trPr>
      <w:tc>
        <w:tcPr>
          <w:tcW w:w="1470" w:type="dxa"/>
          <w:tcMar>
            <w:top w:w="28" w:type="dxa"/>
          </w:tcMar>
        </w:tcPr>
        <w:p w:rsidR="003832D7" w:rsidRDefault="00090F3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CA0F4F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50653">
            <w:rPr>
              <w:rFonts w:ascii="Cambria" w:hAnsi="Cambria" w:cs="Calibri"/>
              <w:noProof/>
              <w:sz w:val="16"/>
              <w:szCs w:val="16"/>
            </w:rPr>
            <w:t>27.4.2026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3832D7" w:rsidRDefault="003832D7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3832D7" w:rsidRDefault="00CA0F4F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3832D7" w:rsidRDefault="003832D7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3832D7" w:rsidRDefault="00CA0F4F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3832D7" w:rsidRDefault="003832D7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3832D7" w:rsidRDefault="00CA0F4F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090F31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090F31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50653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090F31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090F31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090F31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50653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090F31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3832D7" w:rsidRDefault="003832D7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049" w:rsidRDefault="00A20049">
      <w:pPr>
        <w:spacing w:after="0"/>
      </w:pPr>
      <w:r>
        <w:separator/>
      </w:r>
    </w:p>
  </w:footnote>
  <w:footnote w:type="continuationSeparator" w:id="0">
    <w:p w:rsidR="00A20049" w:rsidRDefault="00A2004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2D7" w:rsidRDefault="003832D7">
    <w:pPr>
      <w:pStyle w:val="Header"/>
    </w:pPr>
  </w:p>
  <w:p w:rsidR="003832D7" w:rsidRDefault="003832D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03AA"/>
    <w:rsid w:val="00004EB1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0F31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1CA3"/>
    <w:rsid w:val="00382F61"/>
    <w:rsid w:val="003832D7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3F681F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1157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24647"/>
    <w:rsid w:val="00924E23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0049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168C"/>
    <w:rsid w:val="00B14D16"/>
    <w:rsid w:val="00B22657"/>
    <w:rsid w:val="00B26874"/>
    <w:rsid w:val="00B37D1D"/>
    <w:rsid w:val="00B50653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22ABD"/>
    <w:rsid w:val="00C2479D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0F4F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annotation text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uiPriority="0" w:unhideWhenUsed="0" w:qFormat="1"/>
    <w:lsdException w:name="annotation reference" w:uiPriority="0" w:unhideWhenUsed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locked="0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HTML Top of Form" w:locked="0"/>
    <w:lsdException w:name="HTML Bottom of Form" w:locked="0"/>
    <w:lsdException w:name="Normal Table" w:locked="0" w:qFormat="1"/>
    <w:lsdException w:name="annotation subject" w:uiPriority="0" w:unhideWhenUsed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81CA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381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381CA3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381CA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381CA3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381CA3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381CA3"/>
    <w:rPr>
      <w:vertAlign w:val="superscript"/>
    </w:rPr>
  </w:style>
  <w:style w:type="paragraph" w:styleId="FootnoteText">
    <w:name w:val="footnote text"/>
    <w:basedOn w:val="Normal"/>
    <w:semiHidden/>
    <w:locked/>
    <w:rsid w:val="00381CA3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381CA3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381CA3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381CA3"/>
  </w:style>
  <w:style w:type="paragraph" w:styleId="PlainText">
    <w:name w:val="Plain Text"/>
    <w:basedOn w:val="Normal"/>
    <w:link w:val="PlainTextChar"/>
    <w:uiPriority w:val="99"/>
    <w:unhideWhenUsed/>
    <w:locked/>
    <w:rsid w:val="00381CA3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381CA3"/>
    <w:rPr>
      <w:b/>
      <w:bCs/>
    </w:rPr>
  </w:style>
  <w:style w:type="table" w:styleId="TableGrid">
    <w:name w:val="Table Grid"/>
    <w:basedOn w:val="TableNormal"/>
    <w:uiPriority w:val="59"/>
    <w:qFormat/>
    <w:locked/>
    <w:rsid w:val="00381CA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81CA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381CA3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381CA3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381CA3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381CA3"/>
  </w:style>
  <w:style w:type="character" w:customStyle="1" w:styleId="FooterChar">
    <w:name w:val="Footer Char"/>
    <w:basedOn w:val="DefaultParagraphFont"/>
    <w:link w:val="Footer"/>
    <w:uiPriority w:val="99"/>
    <w:qFormat/>
    <w:rsid w:val="00381CA3"/>
    <w:rPr>
      <w:sz w:val="22"/>
      <w:szCs w:val="22"/>
      <w:lang w:eastAsia="en-US"/>
    </w:rPr>
  </w:style>
  <w:style w:type="paragraph" w:customStyle="1" w:styleId="Style">
    <w:name w:val="Style"/>
    <w:qFormat/>
    <w:rsid w:val="00381CA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381CA3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381CA3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381CA3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381CA3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381CA3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381CA3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381CA3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381CA3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381CA3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C1D2E-CCE9-4DD7-B2E6-7A5D034EE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Asus</cp:lastModifiedBy>
  <cp:revision>4</cp:revision>
  <cp:lastPrinted>2024-03-19T08:24:00Z</cp:lastPrinted>
  <dcterms:created xsi:type="dcterms:W3CDTF">2026-04-25T04:03:00Z</dcterms:created>
  <dcterms:modified xsi:type="dcterms:W3CDTF">2026-04-27T09:30:00Z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